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7"/>
        <w:ind w:left="7515"/>
      </w:pPr>
      <w:r>
        <w:rPr/>
        <w:t>Додаток</w:t>
      </w:r>
      <w:r>
        <w:rPr>
          <w:spacing w:val="12"/>
        </w:rPr>
        <w:t> </w:t>
      </w:r>
      <w:r>
        <w:rPr>
          <w:spacing w:val="-12"/>
        </w:rPr>
        <w:t>2</w:t>
      </w:r>
    </w:p>
    <w:p>
      <w:pPr>
        <w:spacing w:after="0"/>
        <w:sectPr>
          <w:type w:val="continuous"/>
          <w:pgSz w:w="15840" w:h="12240" w:orient="landscape"/>
          <w:pgMar w:top="1140" w:bottom="280" w:left="2260" w:right="2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51"/>
        <w:ind w:left="4639"/>
      </w:pPr>
      <w:r>
        <w:rPr>
          <w:spacing w:val="-2"/>
          <w:w w:val="105"/>
        </w:rPr>
        <w:t>ФІНАНСУВАННЯ</w:t>
      </w:r>
    </w:p>
    <w:p>
      <w:pPr>
        <w:spacing w:before="35"/>
        <w:ind w:left="4649" w:right="0" w:firstLine="0"/>
        <w:jc w:val="center"/>
        <w:rPr>
          <w:sz w:val="17"/>
        </w:rPr>
      </w:pPr>
      <w:r>
        <w:rPr>
          <w:w w:val="105"/>
          <w:sz w:val="17"/>
        </w:rPr>
        <w:t>міського</w:t>
      </w:r>
      <w:r>
        <w:rPr>
          <w:spacing w:val="-12"/>
          <w:w w:val="105"/>
          <w:sz w:val="17"/>
        </w:rPr>
        <w:t> </w:t>
      </w:r>
      <w:r>
        <w:rPr>
          <w:w w:val="105"/>
          <w:sz w:val="17"/>
        </w:rPr>
        <w:t>бюджету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на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2019</w:t>
      </w:r>
      <w:r>
        <w:rPr>
          <w:spacing w:val="-5"/>
          <w:w w:val="105"/>
          <w:sz w:val="17"/>
        </w:rPr>
        <w:t> рік</w:t>
      </w:r>
    </w:p>
    <w:p>
      <w:pPr>
        <w:spacing w:line="240" w:lineRule="auto"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1599" w:val="left" w:leader="underscore"/>
        </w:tabs>
        <w:spacing w:before="0"/>
        <w:ind w:left="573" w:right="0" w:firstLine="0"/>
        <w:jc w:val="left"/>
        <w:rPr>
          <w:sz w:val="13"/>
        </w:rPr>
      </w:pPr>
      <w:r>
        <w:rPr>
          <w:sz w:val="13"/>
        </w:rPr>
        <w:t>до</w:t>
      </w:r>
      <w:r>
        <w:rPr>
          <w:spacing w:val="2"/>
          <w:sz w:val="13"/>
        </w:rPr>
        <w:t> </w:t>
      </w:r>
      <w:r>
        <w:rPr>
          <w:spacing w:val="-2"/>
          <w:sz w:val="13"/>
        </w:rPr>
        <w:t>рішення</w:t>
      </w:r>
      <w:r>
        <w:rPr>
          <w:sz w:val="13"/>
        </w:rPr>
        <w:tab/>
        <w:t>сесії</w:t>
      </w:r>
      <w:r>
        <w:rPr>
          <w:spacing w:val="15"/>
          <w:sz w:val="13"/>
        </w:rPr>
        <w:t> </w:t>
      </w:r>
      <w:r>
        <w:rPr>
          <w:sz w:val="13"/>
        </w:rPr>
        <w:t>Мелітопольської</w:t>
      </w:r>
      <w:r>
        <w:rPr>
          <w:spacing w:val="-8"/>
          <w:sz w:val="13"/>
        </w:rPr>
        <w:t> </w:t>
      </w:r>
      <w:r>
        <w:rPr>
          <w:sz w:val="13"/>
        </w:rPr>
        <w:t>міської</w:t>
      </w:r>
      <w:r>
        <w:rPr>
          <w:spacing w:val="-8"/>
          <w:sz w:val="13"/>
        </w:rPr>
        <w:t> </w:t>
      </w:r>
      <w:r>
        <w:rPr>
          <w:spacing w:val="-4"/>
          <w:sz w:val="13"/>
        </w:rPr>
        <w:t>ради</w:t>
      </w:r>
    </w:p>
    <w:p>
      <w:pPr>
        <w:spacing w:before="19"/>
        <w:ind w:left="573" w:right="0" w:firstLine="0"/>
        <w:jc w:val="left"/>
        <w:rPr>
          <w:sz w:val="13"/>
        </w:rPr>
      </w:pPr>
      <w:r>
        <w:rPr>
          <w:sz w:val="13"/>
        </w:rPr>
        <w:t>Запорізької</w:t>
      </w:r>
      <w:r>
        <w:rPr>
          <w:spacing w:val="-5"/>
          <w:sz w:val="13"/>
        </w:rPr>
        <w:t> </w:t>
      </w:r>
      <w:r>
        <w:rPr>
          <w:sz w:val="13"/>
        </w:rPr>
        <w:t>області</w:t>
      </w:r>
      <w:r>
        <w:rPr>
          <w:spacing w:val="-4"/>
          <w:sz w:val="13"/>
        </w:rPr>
        <w:t> </w:t>
      </w:r>
      <w:r>
        <w:rPr>
          <w:sz w:val="13"/>
        </w:rPr>
        <w:t>____скликання</w:t>
      </w:r>
      <w:r>
        <w:rPr>
          <w:spacing w:val="-3"/>
          <w:sz w:val="13"/>
        </w:rPr>
        <w:t> </w:t>
      </w:r>
      <w:r>
        <w:rPr>
          <w:sz w:val="13"/>
        </w:rPr>
        <w:t>від</w:t>
      </w:r>
      <w:r>
        <w:rPr>
          <w:spacing w:val="-1"/>
          <w:sz w:val="13"/>
        </w:rPr>
        <w:t> </w:t>
      </w:r>
      <w:r>
        <w:rPr>
          <w:sz w:val="13"/>
        </w:rPr>
        <w:t>__________</w:t>
      </w:r>
      <w:r>
        <w:rPr>
          <w:spacing w:val="1"/>
          <w:sz w:val="13"/>
        </w:rPr>
        <w:t> </w:t>
      </w:r>
      <w:r>
        <w:rPr>
          <w:spacing w:val="-2"/>
          <w:sz w:val="13"/>
        </w:rPr>
        <w:t>№_____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ind w:right="1109"/>
        <w:jc w:val="right"/>
      </w:pPr>
      <w:r>
        <w:rPr>
          <w:spacing w:val="-4"/>
        </w:rPr>
        <w:t>грн.</w:t>
      </w:r>
    </w:p>
    <w:p>
      <w:pPr>
        <w:spacing w:after="0"/>
        <w:jc w:val="right"/>
        <w:sectPr>
          <w:type w:val="continuous"/>
          <w:pgSz w:w="15840" w:h="12240" w:orient="landscape"/>
          <w:pgMar w:top="1140" w:bottom="280" w:left="2260" w:right="2260"/>
          <w:cols w:num="2" w:equalWidth="0">
            <w:col w:w="6903" w:space="40"/>
            <w:col w:w="4377"/>
          </w:cols>
        </w:sectPr>
      </w:pPr>
    </w:p>
    <w:tbl>
      <w:tblPr>
        <w:tblW w:w="0" w:type="auto"/>
        <w:jc w:val="left"/>
        <w:tblInd w:w="362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5071"/>
        <w:gridCol w:w="1192"/>
        <w:gridCol w:w="1163"/>
        <w:gridCol w:w="1239"/>
        <w:gridCol w:w="1287"/>
      </w:tblGrid>
      <w:tr>
        <w:trPr>
          <w:trHeight w:val="177" w:hRule="atLeast"/>
        </w:trPr>
        <w:tc>
          <w:tcPr>
            <w:tcW w:w="874" w:type="dxa"/>
            <w:vMerge w:val="restart"/>
          </w:tcPr>
          <w:p>
            <w:pPr>
              <w:pStyle w:val="TableParagraph"/>
              <w:spacing w:line="240" w:lineRule="auto" w:before="3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160" w:right="145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Код</w:t>
            </w:r>
          </w:p>
        </w:tc>
        <w:tc>
          <w:tcPr>
            <w:tcW w:w="5071" w:type="dxa"/>
            <w:vMerge w:val="restart"/>
          </w:tcPr>
          <w:p>
            <w:pPr>
              <w:pStyle w:val="TableParagraph"/>
              <w:spacing w:line="240" w:lineRule="auto" w:before="3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39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Найменування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z w:val="15"/>
              </w:rPr>
              <w:t>згідно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з</w:t>
            </w:r>
            <w:r>
              <w:rPr>
                <w:b/>
                <w:spacing w:val="5"/>
                <w:sz w:val="15"/>
              </w:rPr>
              <w:t> </w:t>
            </w:r>
            <w:r>
              <w:rPr>
                <w:b/>
                <w:sz w:val="15"/>
              </w:rPr>
              <w:t>Класифікацією</w:t>
            </w:r>
            <w:r>
              <w:rPr>
                <w:b/>
                <w:spacing w:val="4"/>
                <w:sz w:val="15"/>
              </w:rPr>
              <w:t> </w:t>
            </w:r>
            <w:r>
              <w:rPr>
                <w:b/>
                <w:sz w:val="15"/>
              </w:rPr>
              <w:t>фінансування</w:t>
            </w:r>
            <w:r>
              <w:rPr>
                <w:b/>
                <w:spacing w:val="3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бюджету</w:t>
            </w:r>
          </w:p>
        </w:tc>
        <w:tc>
          <w:tcPr>
            <w:tcW w:w="1192" w:type="dxa"/>
            <w:vMerge w:val="restart"/>
          </w:tcPr>
          <w:p>
            <w:pPr>
              <w:pStyle w:val="TableParagraph"/>
              <w:spacing w:line="240" w:lineRule="auto" w:before="3"/>
              <w:jc w:val="left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351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Усього</w:t>
            </w:r>
          </w:p>
        </w:tc>
        <w:tc>
          <w:tcPr>
            <w:tcW w:w="1163" w:type="dxa"/>
            <w:vMerge w:val="restart"/>
          </w:tcPr>
          <w:p>
            <w:pPr>
              <w:pStyle w:val="TableParagraph"/>
              <w:spacing w:line="240" w:lineRule="auto" w:before="11"/>
              <w:jc w:val="left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407" w:hanging="197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Загальний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фонд</w:t>
            </w:r>
          </w:p>
        </w:tc>
        <w:tc>
          <w:tcPr>
            <w:tcW w:w="2526" w:type="dxa"/>
            <w:gridSpan w:val="2"/>
          </w:tcPr>
          <w:p>
            <w:pPr>
              <w:pStyle w:val="TableParagraph"/>
              <w:spacing w:line="157" w:lineRule="exact"/>
              <w:ind w:left="61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Спеціальний</w:t>
            </w:r>
            <w:r>
              <w:rPr>
                <w:b/>
                <w:spacing w:val="6"/>
                <w:sz w:val="15"/>
              </w:rPr>
              <w:t> </w:t>
            </w:r>
            <w:r>
              <w:rPr>
                <w:b/>
                <w:spacing w:val="-4"/>
                <w:sz w:val="15"/>
              </w:rPr>
              <w:t>фонд</w:t>
            </w:r>
          </w:p>
        </w:tc>
      </w:tr>
      <w:tr>
        <w:trPr>
          <w:trHeight w:val="537" w:hRule="atLeast"/>
        </w:trPr>
        <w:tc>
          <w:tcPr>
            <w:tcW w:w="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40" w:lineRule="auto" w:before="9"/>
              <w:jc w:val="left"/>
              <w:rPr>
                <w:sz w:val="15"/>
              </w:rPr>
            </w:pPr>
          </w:p>
          <w:p>
            <w:pPr>
              <w:pStyle w:val="TableParagraph"/>
              <w:spacing w:line="240" w:lineRule="auto"/>
              <w:ind w:left="166" w:right="15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усього</w:t>
            </w:r>
          </w:p>
        </w:tc>
        <w:tc>
          <w:tcPr>
            <w:tcW w:w="1287" w:type="dxa"/>
          </w:tcPr>
          <w:p>
            <w:pPr>
              <w:pStyle w:val="TableParagraph"/>
              <w:spacing w:line="268" w:lineRule="auto" w:before="114"/>
              <w:ind w:left="368" w:hanging="332"/>
              <w:jc w:val="left"/>
              <w:rPr>
                <w:b/>
                <w:sz w:val="13"/>
              </w:rPr>
            </w:pPr>
            <w:r>
              <w:rPr>
                <w:b/>
                <w:sz w:val="13"/>
              </w:rPr>
              <w:t>у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тому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числі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бюджет</w:t>
            </w:r>
            <w:r>
              <w:rPr>
                <w:b/>
                <w:spacing w:val="40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розвитку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98"/>
                <w:sz w:val="17"/>
              </w:rPr>
              <w:t>1</w:t>
            </w:r>
          </w:p>
        </w:tc>
        <w:tc>
          <w:tcPr>
            <w:tcW w:w="5071" w:type="dxa"/>
          </w:tcPr>
          <w:p>
            <w:pPr>
              <w:pStyle w:val="TableParagraph"/>
              <w:ind w:left="25"/>
              <w:rPr>
                <w:sz w:val="17"/>
              </w:rPr>
            </w:pPr>
            <w:r>
              <w:rPr>
                <w:w w:val="98"/>
                <w:sz w:val="17"/>
              </w:rPr>
              <w:t>2</w:t>
            </w:r>
          </w:p>
        </w:tc>
        <w:tc>
          <w:tcPr>
            <w:tcW w:w="1192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ind w:left="20"/>
              <w:rPr>
                <w:sz w:val="17"/>
              </w:rPr>
            </w:pPr>
            <w:r>
              <w:rPr>
                <w:w w:val="98"/>
                <w:sz w:val="17"/>
              </w:rPr>
              <w:t>3</w:t>
            </w:r>
          </w:p>
        </w:tc>
        <w:tc>
          <w:tcPr>
            <w:tcW w:w="1239" w:type="dxa"/>
          </w:tcPr>
          <w:p>
            <w:pPr>
              <w:pStyle w:val="TableParagraph"/>
              <w:ind w:left="19"/>
              <w:rPr>
                <w:sz w:val="17"/>
              </w:rPr>
            </w:pPr>
            <w:r>
              <w:rPr>
                <w:w w:val="98"/>
                <w:sz w:val="17"/>
              </w:rPr>
              <w:t>4</w:t>
            </w:r>
          </w:p>
        </w:tc>
        <w:tc>
          <w:tcPr>
            <w:tcW w:w="1287" w:type="dxa"/>
          </w:tcPr>
          <w:p>
            <w:pPr>
              <w:pStyle w:val="TableParagraph"/>
              <w:ind w:left="19"/>
              <w:rPr>
                <w:sz w:val="17"/>
              </w:rPr>
            </w:pPr>
            <w:r>
              <w:rPr>
                <w:w w:val="98"/>
                <w:sz w:val="17"/>
              </w:rPr>
              <w:t>5</w:t>
            </w:r>
          </w:p>
        </w:tc>
      </w:tr>
      <w:tr>
        <w:trPr>
          <w:trHeight w:val="354" w:hRule="atLeast"/>
        </w:trPr>
        <w:tc>
          <w:tcPr>
            <w:tcW w:w="10826" w:type="dxa"/>
            <w:gridSpan w:val="6"/>
          </w:tcPr>
          <w:p>
            <w:pPr>
              <w:pStyle w:val="TableParagraph"/>
              <w:spacing w:line="240" w:lineRule="auto" w:before="66"/>
              <w:ind w:left="3253" w:right="322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Фінансування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бюджету</w:t>
            </w:r>
            <w:r>
              <w:rPr>
                <w:b/>
                <w:spacing w:val="15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за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типом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кредитора</w:t>
            </w:r>
          </w:p>
        </w:tc>
      </w:tr>
      <w:tr>
        <w:trPr>
          <w:trHeight w:val="187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200000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Внутрішнє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фінансування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55.562.485</w:t>
            </w:r>
          </w:p>
        </w:tc>
        <w:tc>
          <w:tcPr>
            <w:tcW w:w="1163" w:type="dxa"/>
          </w:tcPr>
          <w:p>
            <w:pPr>
              <w:pStyle w:val="TableParagraph"/>
              <w:ind w:left="93" w:right="111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-</w:t>
            </w:r>
            <w:r>
              <w:rPr>
                <w:spacing w:val="-2"/>
                <w:sz w:val="17"/>
              </w:rPr>
              <w:t>132.017.803</w:t>
            </w:r>
          </w:p>
        </w:tc>
        <w:tc>
          <w:tcPr>
            <w:tcW w:w="1239" w:type="dxa"/>
          </w:tcPr>
          <w:p>
            <w:pPr>
              <w:pStyle w:val="TableParagraph"/>
              <w:ind w:left="153" w:right="177"/>
              <w:rPr>
                <w:sz w:val="17"/>
              </w:rPr>
            </w:pPr>
            <w:r>
              <w:rPr>
                <w:spacing w:val="-2"/>
                <w:sz w:val="17"/>
              </w:rPr>
              <w:t>187.580.288</w:t>
            </w:r>
          </w:p>
        </w:tc>
        <w:tc>
          <w:tcPr>
            <w:tcW w:w="1287" w:type="dxa"/>
          </w:tcPr>
          <w:p>
            <w:pPr>
              <w:pStyle w:val="TableParagraph"/>
              <w:ind w:right="2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187.324.906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202000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Фінансування</w:t>
            </w:r>
            <w:r>
              <w:rPr>
                <w:spacing w:val="19"/>
                <w:sz w:val="17"/>
              </w:rPr>
              <w:t> </w:t>
            </w:r>
            <w:r>
              <w:rPr>
                <w:w w:val="95"/>
                <w:sz w:val="17"/>
              </w:rPr>
              <w:t>за</w:t>
            </w:r>
            <w:r>
              <w:rPr>
                <w:spacing w:val="23"/>
                <w:sz w:val="17"/>
              </w:rPr>
              <w:t> </w:t>
            </w:r>
            <w:r>
              <w:rPr>
                <w:w w:val="95"/>
                <w:sz w:val="17"/>
              </w:rPr>
              <w:t>рахунок</w:t>
            </w:r>
            <w:r>
              <w:rPr>
                <w:spacing w:val="21"/>
                <w:sz w:val="17"/>
              </w:rPr>
              <w:t> </w:t>
            </w:r>
            <w:r>
              <w:rPr>
                <w:w w:val="95"/>
                <w:sz w:val="17"/>
              </w:rPr>
              <w:t>позик</w:t>
            </w:r>
            <w:r>
              <w:rPr>
                <w:spacing w:val="20"/>
                <w:sz w:val="17"/>
              </w:rPr>
              <w:t> </w:t>
            </w:r>
            <w:r>
              <w:rPr>
                <w:w w:val="95"/>
                <w:sz w:val="17"/>
              </w:rPr>
              <w:t>банківських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w w:val="95"/>
                <w:sz w:val="17"/>
              </w:rPr>
              <w:t>установ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  <w:tc>
          <w:tcPr>
            <w:tcW w:w="1163" w:type="dxa"/>
          </w:tcPr>
          <w:p>
            <w:pPr>
              <w:pStyle w:val="TableParagraph"/>
              <w:ind w:left="1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ind w:left="166" w:right="165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  <w:tc>
          <w:tcPr>
            <w:tcW w:w="1287" w:type="dxa"/>
          </w:tcPr>
          <w:p>
            <w:pPr>
              <w:pStyle w:val="TableParagraph"/>
              <w:ind w:right="24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202200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Фінансування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рахунок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інших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банків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  <w:tc>
          <w:tcPr>
            <w:tcW w:w="1163" w:type="dxa"/>
          </w:tcPr>
          <w:p>
            <w:pPr>
              <w:pStyle w:val="TableParagraph"/>
              <w:ind w:right="2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ind w:left="153" w:right="177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  <w:tc>
          <w:tcPr>
            <w:tcW w:w="1287" w:type="dxa"/>
          </w:tcPr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202210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Одержано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2"/>
                <w:sz w:val="17"/>
              </w:rPr>
              <w:t>позик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  <w:tc>
          <w:tcPr>
            <w:tcW w:w="1163" w:type="dxa"/>
          </w:tcPr>
          <w:p>
            <w:pPr>
              <w:pStyle w:val="TableParagraph"/>
              <w:ind w:right="2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ind w:left="153" w:right="177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  <w:tc>
          <w:tcPr>
            <w:tcW w:w="1287" w:type="dxa"/>
          </w:tcPr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208000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Фінансування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рахунок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зміни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залишків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коштів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бюджетів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27.666.460</w:t>
            </w:r>
          </w:p>
        </w:tc>
        <w:tc>
          <w:tcPr>
            <w:tcW w:w="1163" w:type="dxa"/>
          </w:tcPr>
          <w:p>
            <w:pPr>
              <w:pStyle w:val="TableParagraph"/>
              <w:ind w:left="105" w:right="103"/>
              <w:rPr>
                <w:sz w:val="17"/>
              </w:rPr>
            </w:pPr>
            <w:r>
              <w:rPr>
                <w:spacing w:val="-2"/>
                <w:sz w:val="17"/>
              </w:rPr>
              <w:t>19.740.078</w:t>
            </w:r>
          </w:p>
        </w:tc>
        <w:tc>
          <w:tcPr>
            <w:tcW w:w="1239" w:type="dxa"/>
          </w:tcPr>
          <w:p>
            <w:pPr>
              <w:pStyle w:val="TableParagraph"/>
              <w:ind w:left="166" w:right="165"/>
              <w:rPr>
                <w:sz w:val="17"/>
              </w:rPr>
            </w:pPr>
            <w:r>
              <w:rPr>
                <w:spacing w:val="-2"/>
                <w:sz w:val="17"/>
              </w:rPr>
              <w:t>7.926.382</w:t>
            </w:r>
          </w:p>
        </w:tc>
        <w:tc>
          <w:tcPr>
            <w:tcW w:w="1287" w:type="dxa"/>
          </w:tcPr>
          <w:p>
            <w:pPr>
              <w:pStyle w:val="TableParagraph"/>
              <w:ind w:left="291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7.671.000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208100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початок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періоду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28.893.076</w:t>
            </w:r>
          </w:p>
        </w:tc>
        <w:tc>
          <w:tcPr>
            <w:tcW w:w="1163" w:type="dxa"/>
          </w:tcPr>
          <w:p>
            <w:pPr>
              <w:pStyle w:val="TableParagraph"/>
              <w:ind w:left="87" w:right="111"/>
              <w:rPr>
                <w:sz w:val="17"/>
              </w:rPr>
            </w:pPr>
            <w:r>
              <w:rPr>
                <w:spacing w:val="-2"/>
                <w:sz w:val="17"/>
              </w:rPr>
              <w:t>20.431.816</w:t>
            </w:r>
          </w:p>
        </w:tc>
        <w:tc>
          <w:tcPr>
            <w:tcW w:w="1239" w:type="dxa"/>
          </w:tcPr>
          <w:p>
            <w:pPr>
              <w:pStyle w:val="TableParagraph"/>
              <w:ind w:left="152" w:right="177"/>
              <w:rPr>
                <w:sz w:val="17"/>
              </w:rPr>
            </w:pPr>
            <w:r>
              <w:rPr>
                <w:spacing w:val="-2"/>
                <w:sz w:val="17"/>
              </w:rPr>
              <w:t>8.461.260</w:t>
            </w:r>
          </w:p>
        </w:tc>
        <w:tc>
          <w:tcPr>
            <w:tcW w:w="1287" w:type="dxa"/>
          </w:tcPr>
          <w:p>
            <w:pPr>
              <w:pStyle w:val="TableParagraph"/>
              <w:ind w:left="27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8.018.197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208200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кінець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періоду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1.226.616</w:t>
            </w:r>
          </w:p>
        </w:tc>
        <w:tc>
          <w:tcPr>
            <w:tcW w:w="1163" w:type="dxa"/>
          </w:tcPr>
          <w:p>
            <w:pPr>
              <w:pStyle w:val="TableParagraph"/>
              <w:ind w:left="92" w:right="111"/>
              <w:rPr>
                <w:sz w:val="17"/>
              </w:rPr>
            </w:pPr>
            <w:r>
              <w:rPr>
                <w:spacing w:val="-2"/>
                <w:sz w:val="17"/>
              </w:rPr>
              <w:t>691.738</w:t>
            </w:r>
          </w:p>
        </w:tc>
        <w:tc>
          <w:tcPr>
            <w:tcW w:w="1239" w:type="dxa"/>
          </w:tcPr>
          <w:p>
            <w:pPr>
              <w:pStyle w:val="TableParagraph"/>
              <w:ind w:left="157" w:right="177"/>
              <w:rPr>
                <w:sz w:val="17"/>
              </w:rPr>
            </w:pPr>
            <w:r>
              <w:rPr>
                <w:spacing w:val="-2"/>
                <w:sz w:val="17"/>
              </w:rPr>
              <w:t>534.878</w:t>
            </w:r>
          </w:p>
        </w:tc>
        <w:tc>
          <w:tcPr>
            <w:tcW w:w="1287" w:type="dxa"/>
          </w:tcPr>
          <w:p>
            <w:pPr>
              <w:pStyle w:val="TableParagraph"/>
              <w:ind w:left="34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347.197</w:t>
            </w:r>
          </w:p>
        </w:tc>
      </w:tr>
      <w:tr>
        <w:trPr>
          <w:trHeight w:val="388" w:hRule="atLeast"/>
        </w:trPr>
        <w:tc>
          <w:tcPr>
            <w:tcW w:w="874" w:type="dxa"/>
          </w:tcPr>
          <w:p>
            <w:pPr>
              <w:pStyle w:val="TableParagraph"/>
              <w:spacing w:line="240" w:lineRule="auto" w:before="90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208400</w:t>
            </w:r>
          </w:p>
        </w:tc>
        <w:tc>
          <w:tcPr>
            <w:tcW w:w="50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Кошти,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що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передаються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загального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фонду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бюджету</w:t>
            </w:r>
          </w:p>
          <w:p>
            <w:pPr>
              <w:pStyle w:val="TableParagraph"/>
              <w:spacing w:line="177" w:lineRule="exact" w:before="11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розвитку</w:t>
            </w:r>
            <w:r>
              <w:rPr>
                <w:spacing w:val="21"/>
                <w:sz w:val="17"/>
              </w:rPr>
              <w:t> </w:t>
            </w:r>
            <w:r>
              <w:rPr>
                <w:w w:val="95"/>
                <w:sz w:val="17"/>
              </w:rPr>
              <w:t>(спеціального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w w:val="95"/>
                <w:sz w:val="17"/>
              </w:rPr>
              <w:t>фонду)</w:t>
            </w:r>
          </w:p>
        </w:tc>
        <w:tc>
          <w:tcPr>
            <w:tcW w:w="1192" w:type="dxa"/>
          </w:tcPr>
          <w:p>
            <w:pPr>
              <w:pStyle w:val="TableParagraph"/>
              <w:spacing w:line="240" w:lineRule="auto"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line="177" w:lineRule="exact"/>
              <w:ind w:left="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 w:before="90"/>
              <w:ind w:left="93" w:right="111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-</w:t>
            </w:r>
            <w:r>
              <w:rPr>
                <w:spacing w:val="-2"/>
                <w:sz w:val="17"/>
              </w:rPr>
              <w:t>151.757.881</w:t>
            </w:r>
          </w:p>
        </w:tc>
        <w:tc>
          <w:tcPr>
            <w:tcW w:w="1239" w:type="dxa"/>
          </w:tcPr>
          <w:p>
            <w:pPr>
              <w:pStyle w:val="TableParagraph"/>
              <w:spacing w:line="240" w:lineRule="auto" w:before="90"/>
              <w:ind w:left="153" w:right="177"/>
              <w:rPr>
                <w:sz w:val="17"/>
              </w:rPr>
            </w:pPr>
            <w:r>
              <w:rPr>
                <w:spacing w:val="-2"/>
                <w:sz w:val="17"/>
              </w:rPr>
              <w:t>151.757.881</w:t>
            </w:r>
          </w:p>
        </w:tc>
        <w:tc>
          <w:tcPr>
            <w:tcW w:w="1287" w:type="dxa"/>
          </w:tcPr>
          <w:p>
            <w:pPr>
              <w:pStyle w:val="TableParagraph"/>
              <w:spacing w:line="240" w:lineRule="auto" w:before="90"/>
              <w:ind w:right="2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151.757.881</w:t>
            </w:r>
          </w:p>
        </w:tc>
      </w:tr>
      <w:tr>
        <w:trPr>
          <w:trHeight w:val="186" w:hRule="atLeast"/>
        </w:trPr>
        <w:tc>
          <w:tcPr>
            <w:tcW w:w="87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300000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Зовнішнє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фінансування</w:t>
            </w:r>
          </w:p>
        </w:tc>
        <w:tc>
          <w:tcPr>
            <w:tcW w:w="119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  <w:tc>
          <w:tcPr>
            <w:tcW w:w="1163" w:type="dxa"/>
          </w:tcPr>
          <w:p>
            <w:pPr>
              <w:pStyle w:val="TableParagraph"/>
              <w:ind w:right="2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ind w:left="153" w:right="177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  <w:tc>
          <w:tcPr>
            <w:tcW w:w="1287" w:type="dxa"/>
          </w:tcPr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7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301000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Позики,</w:t>
            </w:r>
            <w:r>
              <w:rPr>
                <w:spacing w:val="26"/>
                <w:sz w:val="17"/>
              </w:rPr>
              <w:t> </w:t>
            </w:r>
            <w:r>
              <w:rPr>
                <w:w w:val="95"/>
                <w:sz w:val="17"/>
              </w:rPr>
              <w:t>надані</w:t>
            </w:r>
            <w:r>
              <w:rPr>
                <w:spacing w:val="21"/>
                <w:sz w:val="17"/>
              </w:rPr>
              <w:t> </w:t>
            </w:r>
            <w:r>
              <w:rPr>
                <w:w w:val="95"/>
                <w:sz w:val="17"/>
              </w:rPr>
              <w:t>міжнародними</w:t>
            </w:r>
            <w:r>
              <w:rPr>
                <w:spacing w:val="27"/>
                <w:sz w:val="17"/>
              </w:rPr>
              <w:t> </w:t>
            </w:r>
            <w:r>
              <w:rPr>
                <w:w w:val="95"/>
                <w:sz w:val="17"/>
              </w:rPr>
              <w:t>фінансовими</w:t>
            </w:r>
            <w:r>
              <w:rPr>
                <w:spacing w:val="27"/>
                <w:sz w:val="17"/>
              </w:rPr>
              <w:t> </w:t>
            </w:r>
            <w:r>
              <w:rPr>
                <w:spacing w:val="-2"/>
                <w:w w:val="95"/>
                <w:sz w:val="17"/>
              </w:rPr>
              <w:t>організаціями</w:t>
            </w:r>
          </w:p>
        </w:tc>
        <w:tc>
          <w:tcPr>
            <w:tcW w:w="119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  <w:tc>
          <w:tcPr>
            <w:tcW w:w="1163" w:type="dxa"/>
          </w:tcPr>
          <w:p>
            <w:pPr>
              <w:pStyle w:val="TableParagraph"/>
              <w:ind w:right="2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ind w:left="153" w:right="177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  <w:tc>
          <w:tcPr>
            <w:tcW w:w="1287" w:type="dxa"/>
          </w:tcPr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7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301100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Одержано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2"/>
                <w:sz w:val="17"/>
              </w:rPr>
              <w:t>позик</w:t>
            </w:r>
          </w:p>
        </w:tc>
        <w:tc>
          <w:tcPr>
            <w:tcW w:w="1192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ind w:left="153" w:right="177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  <w:tc>
          <w:tcPr>
            <w:tcW w:w="1287" w:type="dxa"/>
          </w:tcPr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</w:tr>
      <w:tr>
        <w:trPr>
          <w:trHeight w:val="187" w:hRule="atLeast"/>
        </w:trPr>
        <w:tc>
          <w:tcPr>
            <w:tcW w:w="874" w:type="dxa"/>
          </w:tcPr>
          <w:p>
            <w:pPr>
              <w:pStyle w:val="TableParagraph"/>
              <w:ind w:left="26"/>
              <w:rPr>
                <w:sz w:val="17"/>
              </w:rPr>
            </w:pPr>
            <w:r>
              <w:rPr>
                <w:w w:val="98"/>
                <w:sz w:val="17"/>
              </w:rPr>
              <w:t>х</w:t>
            </w:r>
          </w:p>
        </w:tc>
        <w:tc>
          <w:tcPr>
            <w:tcW w:w="507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Загальне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фінансування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70.442.485</w:t>
            </w:r>
          </w:p>
        </w:tc>
        <w:tc>
          <w:tcPr>
            <w:tcW w:w="1163" w:type="dxa"/>
          </w:tcPr>
          <w:p>
            <w:pPr>
              <w:pStyle w:val="TableParagraph"/>
              <w:ind w:left="105" w:right="10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132.017.803</w:t>
            </w:r>
          </w:p>
        </w:tc>
        <w:tc>
          <w:tcPr>
            <w:tcW w:w="1239" w:type="dxa"/>
          </w:tcPr>
          <w:p>
            <w:pPr>
              <w:pStyle w:val="TableParagraph"/>
              <w:ind w:left="166" w:right="16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202.460.288</w:t>
            </w:r>
          </w:p>
        </w:tc>
        <w:tc>
          <w:tcPr>
            <w:tcW w:w="1287" w:type="dxa"/>
          </w:tcPr>
          <w:p>
            <w:pPr>
              <w:pStyle w:val="TableParagraph"/>
              <w:ind w:right="201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202.204.906</w:t>
            </w:r>
          </w:p>
        </w:tc>
      </w:tr>
      <w:tr>
        <w:trPr>
          <w:trHeight w:val="186" w:hRule="atLeast"/>
        </w:trPr>
        <w:tc>
          <w:tcPr>
            <w:tcW w:w="10826" w:type="dxa"/>
            <w:gridSpan w:val="6"/>
          </w:tcPr>
          <w:p>
            <w:pPr>
              <w:pStyle w:val="TableParagraph"/>
              <w:ind w:left="3259" w:right="3220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Фінансування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бюджету</w:t>
            </w:r>
            <w:r>
              <w:rPr>
                <w:b/>
                <w:spacing w:val="17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за</w:t>
            </w:r>
            <w:r>
              <w:rPr>
                <w:b/>
                <w:spacing w:val="23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типом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боргового</w:t>
            </w:r>
            <w:r>
              <w:rPr>
                <w:b/>
                <w:spacing w:val="24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зобов"язання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400000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Фінансування</w:t>
            </w:r>
            <w:r>
              <w:rPr>
                <w:spacing w:val="20"/>
                <w:sz w:val="17"/>
              </w:rPr>
              <w:t> </w:t>
            </w:r>
            <w:r>
              <w:rPr>
                <w:w w:val="95"/>
                <w:sz w:val="17"/>
              </w:rPr>
              <w:t>за</w:t>
            </w:r>
            <w:r>
              <w:rPr>
                <w:spacing w:val="24"/>
                <w:sz w:val="17"/>
              </w:rPr>
              <w:t> </w:t>
            </w:r>
            <w:r>
              <w:rPr>
                <w:w w:val="95"/>
                <w:sz w:val="17"/>
              </w:rPr>
              <w:t>борговими</w:t>
            </w:r>
            <w:r>
              <w:rPr>
                <w:spacing w:val="22"/>
                <w:sz w:val="17"/>
              </w:rPr>
              <w:t> </w:t>
            </w:r>
            <w:r>
              <w:rPr>
                <w:spacing w:val="-2"/>
                <w:w w:val="95"/>
                <w:sz w:val="17"/>
              </w:rPr>
              <w:t>операціями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42.776.025</w:t>
            </w:r>
          </w:p>
        </w:tc>
        <w:tc>
          <w:tcPr>
            <w:tcW w:w="1163" w:type="dxa"/>
          </w:tcPr>
          <w:p>
            <w:pPr>
              <w:pStyle w:val="TableParagraph"/>
              <w:ind w:right="2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ind w:left="153" w:right="177"/>
              <w:rPr>
                <w:sz w:val="17"/>
              </w:rPr>
            </w:pPr>
            <w:r>
              <w:rPr>
                <w:spacing w:val="-2"/>
                <w:sz w:val="17"/>
              </w:rPr>
              <w:t>42.776.025</w:t>
            </w:r>
          </w:p>
        </w:tc>
        <w:tc>
          <w:tcPr>
            <w:tcW w:w="1287" w:type="dxa"/>
          </w:tcPr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42.776.025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401100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Внутрішні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w w:val="95"/>
                <w:sz w:val="17"/>
              </w:rPr>
              <w:t>запозичення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  <w:tc>
          <w:tcPr>
            <w:tcW w:w="1163" w:type="dxa"/>
          </w:tcPr>
          <w:p>
            <w:pPr>
              <w:pStyle w:val="TableParagraph"/>
              <w:ind w:right="2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ind w:left="153" w:right="177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  <w:tc>
          <w:tcPr>
            <w:tcW w:w="1287" w:type="dxa"/>
          </w:tcPr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401102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Середньострокові</w:t>
            </w:r>
            <w:r>
              <w:rPr>
                <w:spacing w:val="26"/>
                <w:sz w:val="17"/>
              </w:rPr>
              <w:t> </w:t>
            </w:r>
            <w:r>
              <w:rPr>
                <w:spacing w:val="-2"/>
                <w:sz w:val="17"/>
              </w:rPr>
              <w:t>зобов"язання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  <w:tc>
          <w:tcPr>
            <w:tcW w:w="1163" w:type="dxa"/>
          </w:tcPr>
          <w:p>
            <w:pPr>
              <w:pStyle w:val="TableParagraph"/>
              <w:ind w:right="2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ind w:left="166" w:right="165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  <w:tc>
          <w:tcPr>
            <w:tcW w:w="1287" w:type="dxa"/>
          </w:tcPr>
          <w:p>
            <w:pPr>
              <w:pStyle w:val="TableParagraph"/>
              <w:ind w:right="24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27.896.025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401200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Зовнішні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запозичення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  <w:tc>
          <w:tcPr>
            <w:tcW w:w="1163" w:type="dxa"/>
          </w:tcPr>
          <w:p>
            <w:pPr>
              <w:pStyle w:val="TableParagraph"/>
              <w:ind w:right="25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1239" w:type="dxa"/>
          </w:tcPr>
          <w:p>
            <w:pPr>
              <w:pStyle w:val="TableParagraph"/>
              <w:ind w:left="153" w:right="177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  <w:tc>
          <w:tcPr>
            <w:tcW w:w="1287" w:type="dxa"/>
          </w:tcPr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</w:tr>
      <w:tr>
        <w:trPr>
          <w:trHeight w:val="187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401202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Середньострокові</w:t>
            </w:r>
            <w:r>
              <w:rPr>
                <w:spacing w:val="26"/>
                <w:sz w:val="17"/>
              </w:rPr>
              <w:t> </w:t>
            </w:r>
            <w:r>
              <w:rPr>
                <w:spacing w:val="-2"/>
                <w:sz w:val="17"/>
              </w:rPr>
              <w:t>зобов"язання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  <w:tc>
          <w:tcPr>
            <w:tcW w:w="1163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ind w:left="153" w:right="177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  <w:tc>
          <w:tcPr>
            <w:tcW w:w="1287" w:type="dxa"/>
          </w:tcPr>
          <w:p>
            <w:pPr>
              <w:pStyle w:val="TableParagraph"/>
              <w:ind w:right="25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600000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Фінансування</w:t>
            </w:r>
            <w:r>
              <w:rPr>
                <w:spacing w:val="22"/>
                <w:sz w:val="17"/>
              </w:rPr>
              <w:t> </w:t>
            </w:r>
            <w:r>
              <w:rPr>
                <w:w w:val="95"/>
                <w:sz w:val="17"/>
              </w:rPr>
              <w:t>за</w:t>
            </w:r>
            <w:r>
              <w:rPr>
                <w:spacing w:val="27"/>
                <w:sz w:val="17"/>
              </w:rPr>
              <w:t> </w:t>
            </w:r>
            <w:r>
              <w:rPr>
                <w:w w:val="95"/>
                <w:sz w:val="17"/>
              </w:rPr>
              <w:t>активними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w w:val="95"/>
                <w:sz w:val="17"/>
              </w:rPr>
              <w:t>операціями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27.666.460</w:t>
            </w:r>
          </w:p>
        </w:tc>
        <w:tc>
          <w:tcPr>
            <w:tcW w:w="1163" w:type="dxa"/>
          </w:tcPr>
          <w:p>
            <w:pPr>
              <w:pStyle w:val="TableParagraph"/>
              <w:ind w:left="93" w:right="111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-</w:t>
            </w:r>
            <w:r>
              <w:rPr>
                <w:spacing w:val="-2"/>
                <w:sz w:val="17"/>
              </w:rPr>
              <w:t>132.017.803</w:t>
            </w:r>
          </w:p>
        </w:tc>
        <w:tc>
          <w:tcPr>
            <w:tcW w:w="1239" w:type="dxa"/>
          </w:tcPr>
          <w:p>
            <w:pPr>
              <w:pStyle w:val="TableParagraph"/>
              <w:ind w:left="153" w:right="177"/>
              <w:rPr>
                <w:sz w:val="17"/>
              </w:rPr>
            </w:pPr>
            <w:r>
              <w:rPr>
                <w:spacing w:val="-2"/>
                <w:sz w:val="17"/>
              </w:rPr>
              <w:t>159.684.263</w:t>
            </w:r>
          </w:p>
        </w:tc>
        <w:tc>
          <w:tcPr>
            <w:tcW w:w="1287" w:type="dxa"/>
          </w:tcPr>
          <w:p>
            <w:pPr>
              <w:pStyle w:val="TableParagraph"/>
              <w:ind w:right="2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159.428.881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602000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Зміни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обсягів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готівкових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коштів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27.666.460</w:t>
            </w:r>
          </w:p>
        </w:tc>
        <w:tc>
          <w:tcPr>
            <w:tcW w:w="1163" w:type="dxa"/>
          </w:tcPr>
          <w:p>
            <w:pPr>
              <w:pStyle w:val="TableParagraph"/>
              <w:ind w:left="87" w:right="111"/>
              <w:rPr>
                <w:sz w:val="17"/>
              </w:rPr>
            </w:pPr>
            <w:r>
              <w:rPr>
                <w:spacing w:val="-2"/>
                <w:sz w:val="17"/>
              </w:rPr>
              <w:t>19.740.078</w:t>
            </w:r>
          </w:p>
        </w:tc>
        <w:tc>
          <w:tcPr>
            <w:tcW w:w="1239" w:type="dxa"/>
          </w:tcPr>
          <w:p>
            <w:pPr>
              <w:pStyle w:val="TableParagraph"/>
              <w:ind w:left="152" w:right="177"/>
              <w:rPr>
                <w:sz w:val="17"/>
              </w:rPr>
            </w:pPr>
            <w:r>
              <w:rPr>
                <w:spacing w:val="-2"/>
                <w:sz w:val="17"/>
              </w:rPr>
              <w:t>7.926.382</w:t>
            </w:r>
          </w:p>
        </w:tc>
        <w:tc>
          <w:tcPr>
            <w:tcW w:w="1287" w:type="dxa"/>
          </w:tcPr>
          <w:p>
            <w:pPr>
              <w:pStyle w:val="TableParagraph"/>
              <w:ind w:left="27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7.671.000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602100</w:t>
            </w:r>
          </w:p>
        </w:tc>
        <w:tc>
          <w:tcPr>
            <w:tcW w:w="5071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початок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періоду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28.893.076</w:t>
            </w:r>
          </w:p>
        </w:tc>
        <w:tc>
          <w:tcPr>
            <w:tcW w:w="1163" w:type="dxa"/>
          </w:tcPr>
          <w:p>
            <w:pPr>
              <w:pStyle w:val="TableParagraph"/>
              <w:ind w:left="87" w:right="111"/>
              <w:rPr>
                <w:sz w:val="17"/>
              </w:rPr>
            </w:pPr>
            <w:r>
              <w:rPr>
                <w:spacing w:val="-2"/>
                <w:sz w:val="17"/>
              </w:rPr>
              <w:t>20.431.816</w:t>
            </w:r>
          </w:p>
        </w:tc>
        <w:tc>
          <w:tcPr>
            <w:tcW w:w="1239" w:type="dxa"/>
          </w:tcPr>
          <w:p>
            <w:pPr>
              <w:pStyle w:val="TableParagraph"/>
              <w:ind w:left="152" w:right="177"/>
              <w:rPr>
                <w:sz w:val="17"/>
              </w:rPr>
            </w:pPr>
            <w:r>
              <w:rPr>
                <w:spacing w:val="-2"/>
                <w:sz w:val="17"/>
              </w:rPr>
              <w:t>8.461.260</w:t>
            </w:r>
          </w:p>
        </w:tc>
        <w:tc>
          <w:tcPr>
            <w:tcW w:w="1287" w:type="dxa"/>
          </w:tcPr>
          <w:p>
            <w:pPr>
              <w:pStyle w:val="TableParagraph"/>
              <w:ind w:left="276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8.018.197</w:t>
            </w:r>
          </w:p>
        </w:tc>
      </w:tr>
      <w:tr>
        <w:trPr>
          <w:trHeight w:val="186" w:hRule="atLeast"/>
        </w:trPr>
        <w:tc>
          <w:tcPr>
            <w:tcW w:w="874" w:type="dxa"/>
          </w:tcPr>
          <w:p>
            <w:pPr>
              <w:pStyle w:val="TableParagraph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602200</w:t>
            </w:r>
          </w:p>
        </w:tc>
        <w:tc>
          <w:tcPr>
            <w:tcW w:w="507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кінець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періоду</w:t>
            </w:r>
          </w:p>
        </w:tc>
        <w:tc>
          <w:tcPr>
            <w:tcW w:w="1192" w:type="dxa"/>
          </w:tcPr>
          <w:p>
            <w:pPr>
              <w:pStyle w:val="TableParagraph"/>
              <w:ind w:left="198" w:right="194"/>
              <w:rPr>
                <w:sz w:val="17"/>
              </w:rPr>
            </w:pPr>
            <w:r>
              <w:rPr>
                <w:spacing w:val="-2"/>
                <w:sz w:val="17"/>
              </w:rPr>
              <w:t>1.226.616</w:t>
            </w:r>
          </w:p>
        </w:tc>
        <w:tc>
          <w:tcPr>
            <w:tcW w:w="1163" w:type="dxa"/>
          </w:tcPr>
          <w:p>
            <w:pPr>
              <w:pStyle w:val="TableParagraph"/>
              <w:ind w:left="92" w:right="111"/>
              <w:rPr>
                <w:sz w:val="17"/>
              </w:rPr>
            </w:pPr>
            <w:r>
              <w:rPr>
                <w:spacing w:val="-2"/>
                <w:sz w:val="17"/>
              </w:rPr>
              <w:t>691.738</w:t>
            </w:r>
          </w:p>
        </w:tc>
        <w:tc>
          <w:tcPr>
            <w:tcW w:w="1239" w:type="dxa"/>
          </w:tcPr>
          <w:p>
            <w:pPr>
              <w:pStyle w:val="TableParagraph"/>
              <w:ind w:left="157" w:right="177"/>
              <w:rPr>
                <w:sz w:val="17"/>
              </w:rPr>
            </w:pPr>
            <w:r>
              <w:rPr>
                <w:spacing w:val="-2"/>
                <w:sz w:val="17"/>
              </w:rPr>
              <w:t>534.878</w:t>
            </w:r>
          </w:p>
        </w:tc>
        <w:tc>
          <w:tcPr>
            <w:tcW w:w="1287" w:type="dxa"/>
          </w:tcPr>
          <w:p>
            <w:pPr>
              <w:pStyle w:val="TableParagraph"/>
              <w:ind w:left="34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347.197</w:t>
            </w:r>
          </w:p>
        </w:tc>
      </w:tr>
      <w:tr>
        <w:trPr>
          <w:trHeight w:val="388" w:hRule="atLeast"/>
        </w:trPr>
        <w:tc>
          <w:tcPr>
            <w:tcW w:w="87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90"/>
              <w:ind w:left="176" w:right="145"/>
              <w:rPr>
                <w:sz w:val="17"/>
              </w:rPr>
            </w:pPr>
            <w:r>
              <w:rPr>
                <w:spacing w:val="-2"/>
                <w:sz w:val="17"/>
              </w:rPr>
              <w:t>602400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Кошти,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що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передаються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загального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фонду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4"/>
                <w:sz w:val="17"/>
              </w:rPr>
              <w:t> </w:t>
            </w:r>
            <w:r>
              <w:rPr>
                <w:spacing w:val="-2"/>
                <w:sz w:val="17"/>
              </w:rPr>
              <w:t>бюджету</w:t>
            </w:r>
          </w:p>
          <w:p>
            <w:pPr>
              <w:pStyle w:val="TableParagraph"/>
              <w:spacing w:line="177" w:lineRule="exact" w:before="11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розвитку</w:t>
            </w:r>
            <w:r>
              <w:rPr>
                <w:spacing w:val="21"/>
                <w:sz w:val="17"/>
              </w:rPr>
              <w:t> </w:t>
            </w:r>
            <w:r>
              <w:rPr>
                <w:w w:val="95"/>
                <w:sz w:val="17"/>
              </w:rPr>
              <w:t>(спеціального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2"/>
                <w:w w:val="95"/>
                <w:sz w:val="17"/>
              </w:rPr>
              <w:t>фонду)</w:t>
            </w:r>
          </w:p>
        </w:tc>
        <w:tc>
          <w:tcPr>
            <w:tcW w:w="119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"/>
              <w:jc w:val="left"/>
              <w:rPr>
                <w:sz w:val="16"/>
              </w:rPr>
            </w:pPr>
          </w:p>
          <w:p>
            <w:pPr>
              <w:pStyle w:val="TableParagraph"/>
              <w:spacing w:line="177" w:lineRule="exact" w:before="1"/>
              <w:ind w:left="3"/>
              <w:rPr>
                <w:sz w:val="17"/>
              </w:rPr>
            </w:pPr>
            <w:r>
              <w:rPr>
                <w:w w:val="98"/>
                <w:sz w:val="17"/>
              </w:rPr>
              <w:t>0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0"/>
              <w:ind w:left="93" w:right="111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-</w:t>
            </w:r>
            <w:r>
              <w:rPr>
                <w:spacing w:val="-2"/>
                <w:sz w:val="17"/>
              </w:rPr>
              <w:t>151.757.881</w:t>
            </w:r>
          </w:p>
        </w:tc>
        <w:tc>
          <w:tcPr>
            <w:tcW w:w="1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0"/>
              <w:ind w:left="153" w:right="177"/>
              <w:rPr>
                <w:sz w:val="17"/>
              </w:rPr>
            </w:pPr>
            <w:r>
              <w:rPr>
                <w:spacing w:val="-2"/>
                <w:sz w:val="17"/>
              </w:rPr>
              <w:t>151.757.881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0"/>
              <w:ind w:right="216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151.757.881</w:t>
            </w:r>
          </w:p>
        </w:tc>
      </w:tr>
      <w:tr>
        <w:trPr>
          <w:trHeight w:val="205" w:hRule="atLeast"/>
        </w:trPr>
        <w:tc>
          <w:tcPr>
            <w:tcW w:w="87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26"/>
              <w:rPr>
                <w:sz w:val="17"/>
              </w:rPr>
            </w:pPr>
            <w:r>
              <w:rPr>
                <w:w w:val="98"/>
                <w:sz w:val="17"/>
              </w:rPr>
              <w:t>х</w:t>
            </w:r>
          </w:p>
        </w:tc>
        <w:tc>
          <w:tcPr>
            <w:tcW w:w="5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9"/>
              <w:ind w:left="30"/>
              <w:jc w:val="left"/>
              <w:rPr>
                <w:sz w:val="17"/>
              </w:rPr>
            </w:pPr>
            <w:r>
              <w:rPr>
                <w:w w:val="95"/>
                <w:sz w:val="17"/>
              </w:rPr>
              <w:t>Загальне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2"/>
                <w:sz w:val="17"/>
              </w:rPr>
              <w:t>фінансування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4"/>
              <w:ind w:left="198" w:right="19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70.442.485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4"/>
              <w:ind w:left="105" w:right="102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132.017.803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4"/>
              <w:ind w:left="166" w:right="16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202.460.288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4"/>
              <w:ind w:right="201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202.204.906</w:t>
            </w:r>
          </w:p>
        </w:tc>
      </w:tr>
    </w:tbl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9916" w:val="left" w:leader="none"/>
        </w:tabs>
        <w:spacing w:before="97"/>
        <w:ind w:left="381"/>
      </w:pPr>
      <w:r>
        <w:rPr/>
        <w:t>Начальник</w:t>
      </w:r>
      <w:r>
        <w:rPr>
          <w:spacing w:val="14"/>
        </w:rPr>
        <w:t> </w:t>
      </w:r>
      <w:r>
        <w:rPr/>
        <w:t>фінансового</w:t>
      </w:r>
      <w:r>
        <w:rPr>
          <w:spacing w:val="12"/>
        </w:rPr>
        <w:t> </w:t>
      </w:r>
      <w:r>
        <w:rPr/>
        <w:t>управління</w:t>
      </w:r>
      <w:r>
        <w:rPr>
          <w:spacing w:val="14"/>
        </w:rPr>
        <w:t> </w:t>
      </w:r>
      <w:r>
        <w:rPr/>
        <w:t>Мелітопольської</w:t>
      </w:r>
      <w:r>
        <w:rPr>
          <w:spacing w:val="12"/>
        </w:rPr>
        <w:t> </w:t>
      </w:r>
      <w:r>
        <w:rPr/>
        <w:t>міської</w:t>
      </w:r>
      <w:r>
        <w:rPr>
          <w:spacing w:val="12"/>
        </w:rPr>
        <w:t> </w:t>
      </w:r>
      <w:r>
        <w:rPr>
          <w:spacing w:val="-4"/>
        </w:rPr>
        <w:t>ради</w:t>
      </w:r>
      <w:r>
        <w:rPr/>
        <w:tab/>
        <w:t>Я. </w:t>
      </w:r>
      <w:r>
        <w:rPr>
          <w:spacing w:val="-2"/>
        </w:rPr>
        <w:t>ЧАБАН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9916" w:val="left" w:leader="none"/>
        </w:tabs>
        <w:spacing w:before="97"/>
        <w:ind w:left="381"/>
      </w:pPr>
      <w:r>
        <w:rPr/>
        <w:t>Мелітопольський</w:t>
      </w:r>
      <w:r>
        <w:rPr>
          <w:spacing w:val="16"/>
        </w:rPr>
        <w:t> </w:t>
      </w:r>
      <w:r>
        <w:rPr/>
        <w:t>міський</w:t>
      </w:r>
      <w:r>
        <w:rPr>
          <w:spacing w:val="16"/>
        </w:rPr>
        <w:t> </w:t>
      </w:r>
      <w:r>
        <w:rPr>
          <w:spacing w:val="-2"/>
        </w:rPr>
        <w:t>голова</w:t>
      </w:r>
      <w:r>
        <w:rPr/>
        <w:tab/>
        <w:t>С. </w:t>
      </w:r>
      <w:r>
        <w:rPr>
          <w:spacing w:val="-2"/>
        </w:rPr>
        <w:t>МІНЬКО</w:t>
      </w:r>
    </w:p>
    <w:sectPr>
      <w:type w:val="continuous"/>
      <w:pgSz w:w="15840" w:h="12240" w:orient="landscape"/>
      <w:pgMar w:top="114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67" w:lineRule="exact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2021-11-04T04:12:38Z</dcterms:created>
  <dcterms:modified xsi:type="dcterms:W3CDTF">2021-11-04T04:12:38Z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